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Walsh Paul V Jr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SVP, CFO &amp; Treasurer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Paul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 w:line="3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954,851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Walsh,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Jr.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97,493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 adopted by the Reporting Person on March 5,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involves sale transactions ranging from $30.35 to $31.32 per share. The weighted average price per share was $30.94. The Reporting Person undertakes to provide upon request by the SEC staff, the Issuer or a security holder of the Issuer, information regarding the number of shares sold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Christopher E. Brown,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271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Paul V.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Walsh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0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2672" TargetMode="External"/><Relationship Id="rId13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2021-10-19T15:35:44Z</dcterms:created>
  <dcterms:modified xsi:type="dcterms:W3CDTF">2021-10-19T15:35:44Z</dcterms:modified>
</cp:coreProperties>
</file>