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Willett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618.982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618.982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4,869.982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("DSU")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part of the Issuer's non-employee director compensation program, the reporting person elected to receive his quarterly cash board retainer fee in the form of DSUs pursuant to a prior election under the Issuer's Deferred Compensation Plan for Non-Employee Directors. The number of DSUs was calculated by dividing the quarterly cash retainer amount deferred by $36.35, the Fair Market Value of a share of the Issuer's Common Stock on the effective date of the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DSUs are fully vested when granted and will be settled in a lump sum in whole shares of the Issuer's Common Stock, with cash paid in lieu of any fractional DSU, following the reporting person's separation from service, disability, or death.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Robert J. Willett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093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706</Words>
  <Characters>3812</Characters>
  <CharactersWithSpaces>4446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