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0002022960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3"/>
        <w:gridCol w:w="4502"/>
      </w:tblGrid>
      <w:tr>
        <w:trPr/>
        <w:tc>
          <w:tcPr>
            <w:tcW w:w="5703" w:type="dxa"/>
            <w:tcBorders/>
            <w:vAlign w:val="center"/>
          </w:tcPr>
          <w:p>
            <w:pPr>
              <w:pStyle w:val="TableContents"/>
              <w:bidi w:val="0"/>
              <w:spacing w:before="0" w:after="283"/>
              <w:jc w:val="left"/>
              <w:rPr/>
            </w:pPr>
            <w:r>
              <w:rPr/>
              <w:t>Name of Issuer</w:t>
            </w:r>
          </w:p>
        </w:tc>
        <w:tc>
          <w:tcPr>
            <w:tcW w:w="4502" w:type="dxa"/>
            <w:tcBorders/>
            <w:vAlign w:val="center"/>
          </w:tcPr>
          <w:p>
            <w:pPr>
              <w:pStyle w:val="TableContents"/>
              <w:bidi w:val="0"/>
              <w:spacing w:before="0" w:after="0"/>
              <w:jc w:val="left"/>
              <w:rPr/>
            </w:pPr>
            <w:r>
              <w:rPr/>
              <w:t>ALLEGRO MICROSYSTEMS, INC.</w:t>
            </w:r>
          </w:p>
        </w:tc>
      </w:tr>
      <w:tr>
        <w:trPr/>
        <w:tc>
          <w:tcPr>
            <w:tcW w:w="5703" w:type="dxa"/>
            <w:tcBorders/>
            <w:vAlign w:val="center"/>
          </w:tcPr>
          <w:p>
            <w:pPr>
              <w:pStyle w:val="TableContents"/>
              <w:bidi w:val="0"/>
              <w:spacing w:before="0" w:after="283"/>
              <w:jc w:val="left"/>
              <w:rPr/>
            </w:pPr>
            <w:r>
              <w:rPr/>
              <w:t>SEC File Number</w:t>
            </w:r>
          </w:p>
        </w:tc>
        <w:tc>
          <w:tcPr>
            <w:tcW w:w="4502" w:type="dxa"/>
            <w:tcBorders/>
            <w:vAlign w:val="center"/>
          </w:tcPr>
          <w:p>
            <w:pPr>
              <w:pStyle w:val="TableContents"/>
              <w:bidi w:val="0"/>
              <w:spacing w:before="0" w:after="0"/>
              <w:jc w:val="left"/>
              <w:rPr/>
            </w:pPr>
            <w:r>
              <w:rPr/>
              <w:t>001-39675</w:t>
            </w:r>
          </w:p>
        </w:tc>
      </w:tr>
      <w:tr>
        <w:trPr/>
        <w:tc>
          <w:tcPr>
            <w:tcW w:w="5703" w:type="dxa"/>
            <w:tcBorders/>
            <w:vAlign w:val="center"/>
          </w:tcPr>
          <w:p>
            <w:pPr>
              <w:pStyle w:val="TableContents"/>
              <w:bidi w:val="0"/>
              <w:spacing w:before="0" w:after="283"/>
              <w:jc w:val="left"/>
              <w:rPr/>
            </w:pPr>
            <w:r>
              <w:rPr/>
              <w:t>Address of Issuer</w:t>
            </w:r>
          </w:p>
        </w:tc>
        <w:tc>
          <w:tcPr>
            <w:tcW w:w="4502" w:type="dxa"/>
            <w:tcBorders/>
            <w:vAlign w:val="center"/>
          </w:tcPr>
          <w:p>
            <w:pPr>
              <w:pStyle w:val="TableContents"/>
              <w:bidi w:val="0"/>
              <w:spacing w:before="0" w:after="0"/>
              <w:jc w:val="left"/>
              <w:rPr/>
            </w:pPr>
            <w:r>
              <w:rPr/>
              <w:t>955 PERIMETER ROAD</w:t>
              <w:br/>
              <w:t>MANCHESTER</w:t>
              <w:br/>
              <w:t xml:space="preserve">NEW HAMPSHIRE </w:t>
              <w:br/>
              <w:t>03103</w:t>
            </w:r>
          </w:p>
        </w:tc>
      </w:tr>
      <w:tr>
        <w:trPr/>
        <w:tc>
          <w:tcPr>
            <w:tcW w:w="5703" w:type="dxa"/>
            <w:tcBorders/>
            <w:vAlign w:val="center"/>
          </w:tcPr>
          <w:p>
            <w:pPr>
              <w:pStyle w:val="TableContents"/>
              <w:bidi w:val="0"/>
              <w:spacing w:before="0" w:after="283"/>
              <w:jc w:val="left"/>
              <w:rPr/>
            </w:pPr>
            <w:r>
              <w:rPr/>
              <w:t>Phone</w:t>
            </w:r>
          </w:p>
        </w:tc>
        <w:tc>
          <w:tcPr>
            <w:tcW w:w="4502" w:type="dxa"/>
            <w:tcBorders/>
            <w:vAlign w:val="center"/>
          </w:tcPr>
          <w:p>
            <w:pPr>
              <w:pStyle w:val="TableContents"/>
              <w:bidi w:val="0"/>
              <w:spacing w:before="0" w:after="0"/>
              <w:jc w:val="left"/>
              <w:rPr/>
            </w:pPr>
            <w:r>
              <w:rPr/>
              <w:t>(603) 626-2300</w:t>
            </w:r>
          </w:p>
        </w:tc>
      </w:tr>
      <w:tr>
        <w:trPr/>
        <w:tc>
          <w:tcPr>
            <w:tcW w:w="5703" w:type="dxa"/>
            <w:tcBorders/>
            <w:vAlign w:val="center"/>
          </w:tcPr>
          <w:p>
            <w:pPr>
              <w:pStyle w:val="TableContents"/>
              <w:bidi w:val="0"/>
              <w:spacing w:before="0" w:after="283"/>
              <w:jc w:val="left"/>
              <w:rPr/>
            </w:pPr>
            <w:r>
              <w:rPr/>
              <w:t>Name of Person for Whose Account the Securities are To Be Sold</w:t>
            </w:r>
          </w:p>
        </w:tc>
        <w:tc>
          <w:tcPr>
            <w:tcW w:w="4502" w:type="dxa"/>
            <w:tcBorders/>
            <w:vAlign w:val="center"/>
          </w:tcPr>
          <w:p>
            <w:pPr>
              <w:pStyle w:val="TableContents"/>
              <w:bidi w:val="0"/>
              <w:spacing w:before="0" w:after="0"/>
              <w:jc w:val="left"/>
              <w:rPr/>
            </w:pPr>
            <w:r>
              <w:rPr/>
              <w:t>Hagen Erin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3" w:type="dxa"/>
            <w:tcBorders/>
            <w:vAlign w:val="center"/>
          </w:tcPr>
          <w:p>
            <w:pPr>
              <w:pStyle w:val="TableContents"/>
              <w:bidi w:val="0"/>
              <w:spacing w:before="0" w:after="283"/>
              <w:jc w:val="left"/>
              <w:rPr/>
            </w:pPr>
            <w:r>
              <w:rPr/>
              <w:t>Relationship to Issuer</w:t>
            </w:r>
          </w:p>
        </w:tc>
        <w:tc>
          <w:tcPr>
            <w:tcW w:w="45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2285</w:t>
            </w:r>
          </w:p>
        </w:tc>
        <w:tc>
          <w:tcPr>
            <w:tcW w:w="1377" w:type="dxa"/>
            <w:tcBorders/>
            <w:vAlign w:val="center"/>
          </w:tcPr>
          <w:p>
            <w:pPr>
              <w:pStyle w:val="TableContents"/>
              <w:bidi w:val="0"/>
              <w:spacing w:before="0" w:after="283"/>
              <w:jc w:val="left"/>
              <w:rPr/>
            </w:pPr>
            <w:r>
              <w:rPr/>
              <w:t>101431.15</w:t>
            </w:r>
          </w:p>
        </w:tc>
        <w:tc>
          <w:tcPr>
            <w:tcW w:w="1552" w:type="dxa"/>
            <w:tcBorders/>
            <w:vAlign w:val="center"/>
          </w:tcPr>
          <w:p>
            <w:pPr>
              <w:pStyle w:val="TableContents"/>
              <w:bidi w:val="0"/>
              <w:spacing w:before="0" w:after="283"/>
              <w:jc w:val="left"/>
              <w:rPr/>
            </w:pPr>
            <w:r>
              <w:rPr/>
              <w:t>186402046</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2285</w:t>
            </w:r>
          </w:p>
        </w:tc>
        <w:tc>
          <w:tcPr>
            <w:tcW w:w="1046" w:type="dxa"/>
            <w:tcBorders/>
            <w:vAlign w:val="center"/>
          </w:tcPr>
          <w:p>
            <w:pPr>
              <w:pStyle w:val="TableContents"/>
              <w:bidi w:val="0"/>
              <w:spacing w:before="0" w:after="283"/>
              <w:jc w:val="left"/>
              <w:rPr/>
            </w:pPr>
            <w:r>
              <w:rPr/>
              <w:t>05/16/2026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08/10/2026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 Joshua Schmitt, as a duly authorized representative of Fidelity Brokerage Services LLC, as attorney-in-fact for Erin E. Hagen.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3058</Characters>
  <CharactersWithSpaces>3602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