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Suzuki Yoshihiro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955 PERIMETER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ALLEGRO MICROSYSTEMS,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217,811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fully vested, unrestricted shares of the Issuer's Common Stock granted to the reporting person as annual non-employee director equity compensation pursuant to the Company's Annual Non-Employee Director Compensation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Raymond Myer, Attorney-in-Fact for Yoshihiro Suzuki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8872" TargetMode="External"/><Relationship Id="rId5" Type="http://schemas.openxmlformats.org/officeDocument/2006/relationships/hyperlink" Target="http://www.sec.gov/cgi-bin/browse-edgar?action=getcompany&amp;CIK=00008662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3289</Characters>
  <CharactersWithSpaces>3818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